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Comprehensive Health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Title: Comprehensive Health Assessment Form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Detailed Medical History: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Surgeries/Procedures: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Chronic Conditions: 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Family Medical Background: 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Medications: 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Lifestyle and Habits: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Exercise Frequency: [ ] None [ ] 1-2 times/week [ ] 3-4 times/week [ ] Daily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Diet Type: 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Smoking: [ ] Yes [ ] No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Alcohol Consumption: [ ] Yes [ ] No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Complaints and Symptoms:</w:t>
      </w:r>
    </w:p>
    <w:tbl>
      <w:tblPr>
        <w:tblStyle w:val="Table1"/>
        <w:tblW w:w="92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45"/>
        <w:gridCol w:w="3090"/>
        <w:gridCol w:w="2805"/>
        <w:gridCol w:w="1815"/>
        <w:tblGridChange w:id="0">
          <w:tblGrid>
            <w:gridCol w:w="1545"/>
            <w:gridCol w:w="3090"/>
            <w:gridCol w:w="2805"/>
            <w:gridCol w:w="181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Symptom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Severity </w:t>
              <w:br w:type="textWrapping"/>
              <w:t xml:space="preserve">(Mild/Moderate/Severe)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Fatigue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Pain (specify area)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Shortness of breath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Nausea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Dizziness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Skin Rash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Headache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Fever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Physician/Assessor Notes: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Observations: __________________________________________________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Assessment Summary: ____________________________________________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Recommendations/Next Steps: _____________________________________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Physician’s Name and Signature: ______________________________________ Date: ___________________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