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d9ead3" w:val="clear"/>
        </w:rPr>
      </w:pPr>
      <w:r w:rsidDel="00000000" w:rsidR="00000000" w:rsidRPr="00000000">
        <w:rPr>
          <w:b w:val="1"/>
          <w:sz w:val="54"/>
          <w:szCs w:val="54"/>
          <w:shd w:fill="d9ead3" w:val="clear"/>
          <w:rtl w:val="0"/>
        </w:rPr>
        <w:t xml:space="preserve"> Balance Sheet Report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Report Details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Report Name: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Report: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Prepared By: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Assets Section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Current Assets: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Non-Current Assets: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Total Assets: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Liabilities Section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Current Liabilities: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Non-Current Liabilities: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Total Liabilities: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____________________________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Equity Section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Equity Value: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Total Equity and Liabilities: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____________________________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Approval Section</w:t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☐ This balance sheet is prepared and reviewed for accuracy.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____________________________</w:t>
        <w:br w:type="textWrapping"/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____________________________</w:t>
      </w:r>
    </w:p>
    <w:p w:rsidR="00000000" w:rsidDel="00000000" w:rsidP="00000000" w:rsidRDefault="00000000" w:rsidRPr="00000000" w14:paraId="00000013">
      <w:pPr>
        <w:spacing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