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highlight w:val="white"/>
          <w:rtl w:val="0"/>
        </w:rPr>
        <w:t xml:space="preserve">Mental Health Assessment Form for Adults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Age: 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Gender: 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Assessment: 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Mental Health Concerns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often have you felt overwhelmed or unable to cope?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Often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Sometimes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Rarely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Never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Have you experienced panic attacks?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Yes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often do you have trouble concentrating?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Often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Sometimes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Rarely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Never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Have you experienced persistent feelings of sadness or depression?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Yes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No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Daily Functioning and Social Behavior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900"/>
        <w:gridCol w:w="1500"/>
        <w:gridCol w:w="1020"/>
        <w:gridCol w:w="945"/>
        <w:tblGridChange w:id="0">
          <w:tblGrid>
            <w:gridCol w:w="4290"/>
            <w:gridCol w:w="900"/>
            <w:gridCol w:w="1500"/>
            <w:gridCol w:w="1020"/>
            <w:gridCol w:w="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Symptoms/Behaviors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Often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Sometimes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Rarely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Difficulty completing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Avoiding social interactions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Feeling fatigued or low energy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Sudden changes in appetite or 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Patient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