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00"/>
          <w:sz w:val="44"/>
          <w:szCs w:val="4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4"/>
          <w:szCs w:val="44"/>
          <w:highlight w:val="white"/>
          <w:rtl w:val="0"/>
        </w:rPr>
        <w:t xml:space="preserve">Mental Health Assessment Form Example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Patient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Full Name: 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Date of Birth: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Gender: _________________________________________________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Address: _________________________________________________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Contact Number: 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Mood and Behavior</w:t>
      </w:r>
    </w:p>
    <w:tbl>
      <w:tblPr>
        <w:tblStyle w:val="Table1"/>
        <w:tblW w:w="78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85"/>
        <w:gridCol w:w="945"/>
        <w:gridCol w:w="1545"/>
        <w:gridCol w:w="1065"/>
        <w:gridCol w:w="975"/>
        <w:tblGridChange w:id="0">
          <w:tblGrid>
            <w:gridCol w:w="3285"/>
            <w:gridCol w:w="945"/>
            <w:gridCol w:w="1545"/>
            <w:gridCol w:w="1065"/>
            <w:gridCol w:w="9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Symptoms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Often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Sometimes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Rarely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Never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Feeling anxious or nervous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Feeling irritable or restless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Sudden mood changes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Difficulty sleeping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br w:type="textWrapping"/>
        <w:t xml:space="preserve">Thoughts and Feelings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Have you experienced feelings of worthlessness or guilt?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☐ Yes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☐ No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Have you had thoughts of self-harm?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☐ Yes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☐ No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How do you usually cope with stress?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Comments by Assessor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Signature of Assessor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Name: __________________________________________________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Signature: _______________________________________________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Date: _______________________________________________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