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54"/>
          <w:szCs w:val="54"/>
          <w:highlight w:val="white"/>
        </w:rPr>
      </w:pPr>
      <w:r w:rsidDel="00000000" w:rsidR="00000000" w:rsidRPr="00000000">
        <w:rPr>
          <w:b w:val="1"/>
          <w:sz w:val="54"/>
          <w:szCs w:val="54"/>
          <w:highlight w:val="white"/>
          <w:rtl w:val="0"/>
        </w:rPr>
        <w:t xml:space="preserve">Domestic Wire Transfer Form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Sender’s Information: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______________________________________________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Recipient’s Information: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Bank Name: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Bank Address: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__________________________________________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Account Number: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Routing Number: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Transfer Details: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Amount to Transfer: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$ 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Currency: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Purpose of Transfer: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Transfer: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Reference Number: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Authorization: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 authorize this wire transfer and verify the accuracy of the provided details.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Sender: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_________________________________________________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