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Louisiana ATV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br w:type="textWrapping"/>
        <w:t xml:space="preserve">STATE OF LOUISIANA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______________________________________ (mm/dd/yyyy)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ATV DESCRIPTION: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Vehicle Identification Number (VIN): 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__________________________ miles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 INFORMATION: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good and valuable consideration, the undersigned Seller does hereby sell, transfer, and convey to the Buyer the above-described ATV for the total sum of ______________ Dollars ($_________), receipt of which is hereby acknowledged.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(Check all that apply)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Check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Cashier's Check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PayPal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OF ATV: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certifies that the above-described ATV is being sold "as-is" with no warranties, either express or implied, regarding the condition of the ATV. The Buyer acknowledges that they have inspected the ATV and accept it in its current condition.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WARRANTIES: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warrants that they are the legal owner of the ATV and that it is free from all liens, encumbrances, and other claims.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________________________________ Date: 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 of Seller: ________________________________________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________________________________ Date: 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 of Buyer: ________________________________________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NOTARIZATION: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LOUISIANA PARISH OF _______________________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_____ day of 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before me, a Notary Public, personally appeared ___________________________ (Seller) and ___________________________ (Buyer), who executed the foregoing instrument and acknowledged it to be their free and voluntary act and deed.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 _____________________________________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 Commission Expires: ____________________________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WITNESSES: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