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b w:val="1"/>
                <w:sz w:val="48"/>
                <w:szCs w:val="48"/>
                <w:highlight w:val="white"/>
              </w:rPr>
            </w:pPr>
            <w:r w:rsidDel="00000000" w:rsidR="00000000" w:rsidRPr="00000000">
              <w:rPr>
                <w:b w:val="1"/>
                <w:sz w:val="48"/>
                <w:szCs w:val="48"/>
                <w:highlight w:val="white"/>
                <w:rtl w:val="0"/>
              </w:rPr>
              <w:t xml:space="preserve">Hawaii Trailer Bill of Sale Form</w:t>
            </w:r>
          </w:p>
        </w:tc>
      </w:tr>
    </w:tbl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Information: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 State: _______ Zip: 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Information: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 State: _______ Zip: 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Trailer Information: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Sale: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 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Disclosure: I, _________________________ (Seller), certify to the best of my knowledge that the odometer reading is __________ miles.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and Conditions: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 trailer is free from all liens and encumbrances and that the seller has full authority to sell and transfer the trailer.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accepts the trailer in its current condition and understands that it is being sold "as-is" without any warranties or guarantees.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and buyer agree that all the information provided in this Bill of Sale is accurate to the best of their knowledge.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will be responsible for any outstanding taxes or fees related to the trailer up to the date of sale.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register the trailer in their name and comply with all state and local registration requirements.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Signatures: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Witness: _________________________________________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Witness: 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State of: ___________________________________________ County of: __________________________________________ On this ______ day of 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before me personally appeared ________________________, known to me to be the person described in and who executed the foregoing instrument, and acknowledged that they executed the same as their free act and deed.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