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u w:val="single"/>
        </w:rPr>
      </w:pPr>
      <w:r w:rsidDel="00000000" w:rsidR="00000000" w:rsidRPr="00000000">
        <w:rPr>
          <w:b w:val="1"/>
          <w:sz w:val="60"/>
          <w:szCs w:val="60"/>
          <w:highlight w:val="white"/>
          <w:u w:val="single"/>
          <w:rtl w:val="0"/>
        </w:rPr>
        <w:t xml:space="preserve">Georgia UTV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 day of ______, 20,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8">
            <w:pPr>
              <w:spacing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tc>
      </w:tr>
    </w:tbl>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UTV Information:</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Type: 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License Plate Number: 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UTV is $_______________ (US Dollars), to be paid by the Buyer to the Seller in the following manner:</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UTV:</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UTV is sold (check one): [ ] As-is [ ] With warranties: 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odometer reading stated above reflects the actual mileage of the UTV to the best of their knowledge.</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UTV and that it is free from all liens and encumbrances. The Seller has the full right and authority to sell and transfer the UTV.</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1F">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UTV along with the following items (if any):</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UTV and accepts it in its current condition, acknowledging that the Seller has made no other warranties or representations other than those mentioned herein.</w:t>
      </w:r>
    </w:p>
    <w:p w:rsidR="00000000" w:rsidDel="00000000" w:rsidP="00000000" w:rsidRDefault="00000000" w:rsidRPr="00000000" w14:paraId="00000024">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UTV post-sale are the responsibility of the Buyer.</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2">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3">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