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u w:val="single"/>
        </w:rPr>
      </w:pPr>
      <w:r w:rsidDel="00000000" w:rsidR="00000000" w:rsidRPr="00000000">
        <w:rPr>
          <w:b w:val="1"/>
          <w:sz w:val="48"/>
          <w:szCs w:val="48"/>
          <w:highlight w:val="white"/>
          <w:u w:val="single"/>
          <w:rtl w:val="0"/>
        </w:rPr>
        <w:t xml:space="preserve">Georgia Lawn Mower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Lawn Mower Information:</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Type: 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(check one) [ ] New [ ] Excellent [ ] Very Good [ ] Good [ ] Fair [ ] Poor</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lawn mower is $_______________ (US Dollars), to be paid by the Buyer to the Seller in the following manner:</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lawn mower and that it is free from all liens and encumbrances. The Seller has the full right and authority to sell and transfer the lawn mower.</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1">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lawn mower along with the following items (if any):</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lawn mower and accepts it in its current condition, acknowledging that the Seller has made no other warranties or representations other than those mentioned herein.</w:t>
      </w:r>
    </w:p>
    <w:p w:rsidR="00000000" w:rsidDel="00000000" w:rsidP="00000000" w:rsidRDefault="00000000" w:rsidRPr="00000000" w14:paraId="00000026">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lawn mower post-sale are the responsibility of the Buyer.</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