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Connecticut Horse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line="360"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Horse Information:</w:t>
      </w:r>
    </w:p>
    <w:p w:rsidR="00000000" w:rsidDel="00000000" w:rsidP="00000000" w:rsidRDefault="00000000" w:rsidRPr="00000000" w14:paraId="0000001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Gender: _________________________________</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Birth: _________________________________</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_________________________________</w:t>
      </w:r>
    </w:p>
    <w:p w:rsidR="00000000" w:rsidDel="00000000" w:rsidP="00000000" w:rsidRDefault="00000000" w:rsidRPr="00000000" w14:paraId="0000001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Microchip Number (if applicable): _________________________________</w:t>
      </w:r>
    </w:p>
    <w:p w:rsidR="00000000" w:rsidDel="00000000" w:rsidP="00000000" w:rsidRDefault="00000000" w:rsidRPr="00000000" w14:paraId="0000001F">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horse described above hereby transfers to the purchaser the following horse, including all rights, title, and interest for the total amount stated above. The seller certifies that all information about the horse is accurate to the best of their knowledge.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9">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Check:</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have the horse examined by a licensed veterinarian of the buyer’s choice within __ days of this agreement. If the horse fails the health check, the sale can be canceled and any deposits returned to the buyer.</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Deposit: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A deposit of $__________ has been received by the seller and will be applied towards the purchase price. The balance of $__________ is due upon delivery of the horse.</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horse is sold "as-is" without any warranties, express or implied, including but not limited to warranties of health, behavior, or fitness for a particular purpose. The buyer acknowledges that they have inspected the horse and accept it in its current state.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horse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9">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B">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D">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F">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6">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