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California Watercraft Bill of Sale Form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IDENTIFICATION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A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aj5cy88cu6f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VESSEL DETAILS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Vessel Description: 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Hull Identification Number (HIN):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Type: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Serial Number: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Trailer Details (if applicable): 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SALE PRICE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watercraft described above is $_________.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VESSEL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watercraft is sold "as is" with no warranties, express or implied, except: 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watercraft is free of all liens, claims, and encumbrances, and that the seller has full legal right to sell the same.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watercraft's condition: 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watercraft to their satisfaction and accepts the watercraft in its current condition.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