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California UTV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9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sq6ai9xcjsr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UTV DESCRIPTION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 miles/hours (circle one)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 (if applicable): 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UTV described above is $_________.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CONDITION OF UTV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UTV is sold "as is" with no warranties, express or implied, except: 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SELLER'S DISCLOSURE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declares that the UTV is free of all liens, claims, and encumbrances, and that the seller has full legal right to sell the same.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has provided all known information about the UTV's condition: ________________________________________________________________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BUYER'S ACKNOWLEDGEMENT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UTV to their satisfaction and accepts the UTV in its current condition.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ADDITIONAL TERMS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SIGNATURES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UTV Bill of Sale.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 (Seal)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Name: 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Commission Expiration Date: 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