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4"/>
                <w:szCs w:val="44"/>
                <w:highlight w:val="white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white"/>
                <w:rtl w:val="0"/>
              </w:rPr>
              <w:t xml:space="preserve">California Notarized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DESCRIPTION OF PROPERTY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(if applicable):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Identifiers (if any): 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property described above is $_________.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PROPERTY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property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property is free of all liens, claims, and encumbrances, and that the seller has full legal right to sell the same.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property's condition: ________________________________________________________________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property to their satisfaction and accepts the property in its current condition.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Notarized Bill of Sale.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(Seal)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Name: ___________________________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Commission Expiration Date: ______________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