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50"/>
          <w:szCs w:val="50"/>
          <w:highlight w:val="white"/>
          <w:u w:val="single"/>
        </w:rPr>
      </w:pPr>
      <w:r w:rsidDel="00000000" w:rsidR="00000000" w:rsidRPr="00000000">
        <w:rPr>
          <w:b w:val="1"/>
          <w:sz w:val="50"/>
          <w:szCs w:val="50"/>
          <w:highlight w:val="white"/>
          <w:u w:val="single"/>
          <w:rtl w:val="0"/>
        </w:rPr>
        <w:t xml:space="preserve">California General Bill of Sale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 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State: ________ ZIP: 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 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State: ________ ZIP: 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PERSONAL PROPERTY DESCRIPTION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 Description: 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 (if applicable): 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property described above is $_________.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TRADE-IN/EXCHANGE (IF APPLICABLE)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If any trade-in or exchange is part of the agreement, describe the property being traded: 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Trade-in value: $_________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TERMS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20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1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SELLER'S DISCLOSURE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personal property is free of all liens, claims, and encumbrances, and that the seller has full legal right to sell the same.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property is sold "as is" without any warranties, express or implied, except: 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BUYER'S ACKNOWLEDGEMENT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personal property to their satisfaction and accepts the property in its current condition.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Bill of Sale.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 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