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64"/>
          <w:szCs w:val="64"/>
          <w:highlight w:val="white"/>
          <w:rtl w:val="0"/>
        </w:rPr>
        <w:t xml:space="preserve">Withdrawal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Account Details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Username: ________________________________________________</w:t>
        <w:br w:type="textWrapping"/>
        <w:t xml:space="preserve">Registered Email: _________________________________________</w:t>
        <w:br w:type="textWrapping"/>
        <w:t xml:space="preserve">Account ID: ______________________________________________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Withdrawal Request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Request Date: ____________________________________________</w:t>
        <w:br w:type="textWrapping"/>
        <w:t xml:space="preserve">Withdrawal Effective Date: 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Reason for Account Closure: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Verification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□ I hereby confirm that I request the closure of my online account.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User Signature: __________________________________________</w:t>
        <w:br w:type="textWrapping"/>
        <w:t xml:space="preserve">Date: 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