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60"/>
          <w:szCs w:val="60"/>
          <w:highlight w:val="white"/>
          <w:rtl w:val="0"/>
        </w:rPr>
        <w:t xml:space="preserve">Simple Power of Attorney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br w:type="textWrapping"/>
        <w:t xml:space="preserve">Principal: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Address: ___________________________</w:t>
        <w:br w:type="textWrapping"/>
        <w:t xml:space="preserve">Phone: 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Agent: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Address: ___________________________</w:t>
        <w:br w:type="textWrapping"/>
        <w:t xml:space="preserve">Phone: 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Powers to be Granted: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Management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Investment Decisions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 Management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Legal Matters Representation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Effective Period: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From: ___________________________ To: 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Revocation: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This power of attorney will remain in effect until revoked in writing by the principal.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Principal’s Signature: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Agent’s Signature: ___________________________</w:t>
        <w:br w:type="textWrapping"/>
        <w:t xml:space="preserve">Date: 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