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ff"/>
          <w:sz w:val="56"/>
          <w:szCs w:val="5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000ff"/>
          <w:sz w:val="56"/>
          <w:szCs w:val="56"/>
          <w:rtl w:val="0"/>
        </w:rPr>
        <w:t xml:space="preserve">Basic Risk Assessment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Project Information: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Project Name: 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Project Manager: 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Assessment Date: 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Risk Evaluation: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47.0924519874943"/>
        <w:gridCol w:w="2123.662349263064"/>
        <w:gridCol w:w="3666.2438588655646"/>
        <w:gridCol w:w="1923.0013398838767"/>
        <w:tblGridChange w:id="0">
          <w:tblGrid>
            <w:gridCol w:w="1647.0924519874943"/>
            <w:gridCol w:w="2123.662349263064"/>
            <w:gridCol w:w="3666.2438588655646"/>
            <w:gridCol w:w="1923.00133988387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Potential Causes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Probability [Low/Medium/High]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Consequences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Preventive Measures: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Measure: 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Action By: 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Completion Date: 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Sign-off: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Assessor's Name: _____________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Signature: 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