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52"/>
          <w:szCs w:val="52"/>
          <w:rtl w:val="0"/>
        </w:rPr>
        <w:t xml:space="preserve"> Workplace Incident Report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Incident Information: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Incident ID: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Date/Time: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Location: 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Reporter Details: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Department: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Contact Info: 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Incident Description: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Injury Information: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Individual(s) Involved: 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Nature of Injury: 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Treatment Administered: Yes ☐ No ☐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Witness Details: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74.418604651163"/>
        <w:gridCol w:w="2679.0697674418607"/>
        <w:gridCol w:w="2628.837209302326"/>
        <w:gridCol w:w="2377.6744186046512"/>
        <w:tblGridChange w:id="0">
          <w:tblGrid>
            <w:gridCol w:w="1674.418604651163"/>
            <w:gridCol w:w="2679.0697674418607"/>
            <w:gridCol w:w="2628.837209302326"/>
            <w:gridCol w:w="2377.674418604651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Contact Info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Statement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Preventative Measures: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Supervisor’s Signature: ___________________________ Date: ___________________________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98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80000"/>
          <w:sz w:val="24"/>
          <w:szCs w:val="24"/>
          <w:rtl w:val="0"/>
        </w:rPr>
        <w:t xml:space="preserve">HR Department Review: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Reviewed By: 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Actions Taken: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Signature: ___________________________ Date: ___________________________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