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highlight w:val="cyan"/>
          <w:rtl w:val="0"/>
        </w:rPr>
        <w:t xml:space="preserve"> Small Restaurant Business Plan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Business Overview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Restaurant Name: 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Concept: 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Target Market: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Unique Selling Proposition: 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Menu and Services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Menu Items (Brief Description): 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Services (e.g., catering, delivery): 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Market Analysis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Market Overview: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Competitor Analysis: 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SWOT Analysis: Strengths, Weaknesses, Opportunities, Threats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Marketing and Sales Strategy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Branding Strategy: 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Marketing Channels: 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 Forecast: 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Operational Plan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Kitchen Equipment Needed: __________________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Front of House Requirements: _______________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Staffing Plan: 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Financial Plan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Startup Costs: 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Revenue Projections: 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Break-even Analysis: _______________________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