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jc w:val="center"/>
        <w:rPr>
          <w:rFonts w:ascii="Roboto" w:cs="Roboto" w:eastAsia="Roboto" w:hAnsi="Roboto"/>
          <w:b w:val="1"/>
          <w:color w:val="0d0d0d"/>
          <w:sz w:val="33"/>
          <w:szCs w:val="33"/>
          <w:highlight w:val="yellow"/>
        </w:rPr>
      </w:pPr>
      <w:bookmarkStart w:colFirst="0" w:colLast="0" w:name="_naidvzfscrbt" w:id="0"/>
      <w:bookmarkEnd w:id="0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highlight w:val="yellow"/>
          <w:rtl w:val="0"/>
        </w:rPr>
        <w:t xml:space="preserve">Simple Rent Roll Form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  <w:highlight w:val="yellow"/>
        </w:rPr>
      </w:pPr>
      <w:bookmarkStart w:colFirst="0" w:colLast="0" w:name="_q6gvnahslzjg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Basic Property Info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Name of the Building: _____________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Address: 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Owned By: 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Managed By: 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Reporting Date: ___________________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  <w:highlight w:val="yellow"/>
        </w:rPr>
      </w:pPr>
      <w:bookmarkStart w:colFirst="0" w:colLast="0" w:name="_45v5y0uw6br6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Leasing Information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Space Number: 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Lessee Name: 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Agreement Start Date: _____________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Agreement End Date: 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Monthly Lease Rate: $______________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Security Deposit Held: $___________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Current Lease Status: ______________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  <w:highlight w:val="yellow"/>
        </w:rPr>
      </w:pPr>
      <w:bookmarkStart w:colFirst="0" w:colLast="0" w:name="_8zg80dwo5zcg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Utilities and Extras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Water Included [ ]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Electricity Included [ ]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Heating Included [ ]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Air Conditioning [ ]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Internet/WiFi [ ]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