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color w:val="000000"/>
          <w:u w:val="single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60"/>
          <w:szCs w:val="60"/>
          <w:u w:val="single"/>
          <w:rtl w:val="0"/>
        </w:rPr>
        <w:t xml:space="preserve">Internal Audit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Audit: [Insert Date]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Auditor(s): [Insert Name(s)]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Financial Analysis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Review financial statements for accuracy and completeness.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Analyze cash flow statements to ensure sufficient liquidity.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Verify the accuracy of balance sheet accounts.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Assess the effectiveness of financial controls and procedures.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Evaluate compliance with accounting standards and regulations.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Operational Procedures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Review standard operating procedures (SOPs) for key processes.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Evaluate workflow efficiency and identify areas for improvement.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Assess the adequacy of inventory management practices.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Review production schedules and capacity utilization.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Evaluate the effectiveness of customer service processes.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Regulatory Compliance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Ensure compliance with relevant laws and regulations.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Review licenses, permits, and certifications for validity.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Assess compliance with industry-specific regulations (e.g., FDA regulations for healthcare).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Evaluate environmental compliance and sustainability practices.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Review documentation of compliance efforts and regulatory filings.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Internal Controls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Assess the effectiveness of internal control procedures.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Review segregation of duties to prevent fraud and errors.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Evaluate access controls for sensitive information and systems.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Assess the adequacy of risk management practices.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Review internal audit findings and recommendations for improvement.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Conclusion: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findings of this internal audit have been documented for review and action as necessary. Recommendations for improvement are provided where applicable.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checklist is intended to serve as a guide and may be customized to suit the specific needs of different industries. It aims to provide a comprehensive assessment of financial, operational, regulatory, and internal control aspects of the organization.</w:t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[Insert Company Logo]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[Insert Company Contact Information]</w:t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[Insert Date]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[End of Document]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