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jc w:val="center"/>
        <w:rPr>
          <w:rFonts w:ascii="Arial" w:cs="Arial" w:eastAsia="Arial" w:hAnsi="Arial"/>
          <w:color w:val="0000ff"/>
          <w:sz w:val="36"/>
          <w:szCs w:val="36"/>
        </w:rPr>
      </w:pPr>
      <w:bookmarkStart w:colFirst="0" w:colLast="0" w:name="_fmofj86deuik" w:id="0"/>
      <w:bookmarkEnd w:id="0"/>
      <w:r w:rsidDel="00000000" w:rsidR="00000000" w:rsidRPr="00000000">
        <w:rPr>
          <w:rFonts w:ascii="Arial" w:cs="Arial" w:eastAsia="Arial" w:hAnsi="Arial"/>
          <w:color w:val="0000ff"/>
          <w:sz w:val="36"/>
          <w:szCs w:val="36"/>
          <w:rtl w:val="0"/>
        </w:rPr>
        <w:t xml:space="preserve">General Contractor Warranty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General Contractor Information: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Contractor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Details: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Owner's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Warranty Provisions: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Construction Work: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Area]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Final Completion: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Warranty Duration: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 (e.g., 24 months)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Coverage Details: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Area] (Outline of what is covered by the warranty)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Conditions and Exclusions: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Detail any conditions under which the warranty would not be applicable.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Acknowledgment by General Contractor: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We affirm that the construction services provided are in compliance with the agreed-upon contractual terms and applicable standards.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Authorized Representative: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[Signature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