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MOTOR VEHICLE BILL OF SALE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Parties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this day, _____________ the Seller _____________, with the mailing address of _________________________________________ (“Seller”) and the Buyer, ______________, with the mailing address of _______________________________________ (“Buyer”) hereby acknowledge the sale of the vehicle (“Vehicle”).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Vehicle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Year: __________                                 Make: _________                          Model: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Body Type: ____________  Color: ____________  Odometer: _____________  Miles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Vehicle Identification Number (VIN):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Payment Terms &amp;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ownership and possession of the Vehicle, the Buyer agrees to pay the Seller $ __________________. Payment will be made through ________________.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Other Considerations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sales taxes, as well as state, county, and municipal taxes, applicable to the purchase of the Vehicle, ____________ included in the payment: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63238"/>
          <w:sz w:val="24"/>
          <w:szCs w:val="24"/>
          <w:rtl w:val="0"/>
        </w:rPr>
        <w:t xml:space="preserve">DOES THE PAYMENT INCLUDE TAXES? (YES/NO)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- Yes  ☐ - No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Buyer: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Seller: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Witness: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ODOMETER DISCLOSURE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According to ______________, it is a requirement to indicate the vehicle’s mileage during the transfer of ownership and possession. Failure to do so or the submission of a false statement may result in fines and/or other legal consequences, including imprisonment.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I/We, _______________, certify to the best of my knowledge that the Vehicle has an odometer reading of ____________________ Miles.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mileage of the vehicle stated above is accurate unless one (1) of the following statements is checked: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the odometer reading indicate the mileage in excess of its mechanical limit?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- YES 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☐ -  NO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Buyer and Seller acknowledge that the Vehicle is being sold without any representations ("As-Is"). After the sale of the Vehicle, the Seller shall no longer have any liability other than the ones stated in this Bill of Sale.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Seller:        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Buyer: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                         Witness: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